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C78" w:rsidRDefault="000D4A52" w:rsidP="000A6C78">
      <w:pPr>
        <w:spacing w:after="120" w:line="276" w:lineRule="auto"/>
        <w:rPr>
          <w:rFonts w:ascii="Tahoma" w:hAnsi="Tahoma" w:cs="Tahoma"/>
          <w:sz w:val="24"/>
          <w:szCs w:val="24"/>
        </w:rPr>
      </w:pPr>
      <w:r w:rsidRPr="00981EDB">
        <w:rPr>
          <w:rFonts w:ascii="Tahoma" w:hAnsi="Tahoma" w:cs="Tahoma"/>
          <w:sz w:val="24"/>
          <w:szCs w:val="24"/>
        </w:rPr>
        <w:t>Informacja prasowa</w:t>
      </w:r>
    </w:p>
    <w:p w:rsidR="000D4A52" w:rsidRPr="000A6C78" w:rsidRDefault="000A6C78" w:rsidP="000A6C78">
      <w:pPr>
        <w:spacing w:after="120"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kwiecień</w:t>
      </w:r>
      <w:r w:rsidR="00B42576" w:rsidRPr="00981EDB">
        <w:rPr>
          <w:rFonts w:ascii="Tahoma" w:hAnsi="Tahoma" w:cs="Tahoma"/>
          <w:sz w:val="24"/>
          <w:szCs w:val="24"/>
        </w:rPr>
        <w:t xml:space="preserve"> </w:t>
      </w:r>
      <w:r w:rsidR="000D4A52" w:rsidRPr="00981EDB">
        <w:rPr>
          <w:rFonts w:ascii="Tahoma" w:hAnsi="Tahoma" w:cs="Tahoma"/>
          <w:sz w:val="24"/>
          <w:szCs w:val="24"/>
        </w:rPr>
        <w:t>2020, Wrocław</w:t>
      </w:r>
    </w:p>
    <w:p w:rsidR="00510CD6" w:rsidRPr="00981EDB" w:rsidRDefault="00510CD6" w:rsidP="00E33497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E57AFE" w:rsidRPr="00981EDB" w:rsidRDefault="0052327A" w:rsidP="004503DE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981EDB">
        <w:rPr>
          <w:rFonts w:ascii="Tahoma" w:hAnsi="Tahoma" w:cs="Tahoma"/>
          <w:b/>
          <w:sz w:val="24"/>
          <w:szCs w:val="24"/>
        </w:rPr>
        <w:t>Nowość na światowym rynku AGD</w:t>
      </w:r>
      <w:r w:rsidR="0081352C" w:rsidRPr="00981EDB">
        <w:rPr>
          <w:rFonts w:ascii="Tahoma" w:hAnsi="Tahoma" w:cs="Tahoma"/>
          <w:b/>
          <w:sz w:val="24"/>
          <w:szCs w:val="24"/>
        </w:rPr>
        <w:t xml:space="preserve">: kuchenka gazowa gaz pod szkłem </w:t>
      </w:r>
      <w:r w:rsidRPr="00981EDB">
        <w:rPr>
          <w:rFonts w:ascii="Tahoma" w:hAnsi="Tahoma" w:cs="Tahoma"/>
          <w:b/>
          <w:sz w:val="24"/>
          <w:szCs w:val="24"/>
        </w:rPr>
        <w:t>bez iskrownika</w:t>
      </w:r>
    </w:p>
    <w:p w:rsidR="007F5348" w:rsidRPr="00981EDB" w:rsidRDefault="007F5348" w:rsidP="004503DE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981EDB">
        <w:rPr>
          <w:rFonts w:ascii="Tahoma" w:hAnsi="Tahoma" w:cs="Tahoma"/>
          <w:b/>
          <w:sz w:val="24"/>
          <w:szCs w:val="24"/>
        </w:rPr>
        <w:t>Rozw</w:t>
      </w:r>
      <w:r w:rsidR="00AF3B12" w:rsidRPr="00981EDB">
        <w:rPr>
          <w:rFonts w:ascii="Tahoma" w:hAnsi="Tahoma" w:cs="Tahoma"/>
          <w:b/>
          <w:sz w:val="24"/>
          <w:szCs w:val="24"/>
        </w:rPr>
        <w:t>iązanie gaz pod szkłem</w:t>
      </w:r>
      <w:r w:rsidR="00E378CD" w:rsidRPr="00981EDB">
        <w:rPr>
          <w:rFonts w:ascii="Tahoma" w:hAnsi="Tahoma" w:cs="Tahoma"/>
          <w:b/>
          <w:sz w:val="24"/>
          <w:szCs w:val="24"/>
        </w:rPr>
        <w:t xml:space="preserve"> – wynalazek polskiej marki </w:t>
      </w:r>
      <w:proofErr w:type="spellStart"/>
      <w:r w:rsidR="00E378CD" w:rsidRPr="00981EDB">
        <w:rPr>
          <w:rFonts w:ascii="Tahoma" w:hAnsi="Tahoma" w:cs="Tahoma"/>
          <w:b/>
          <w:sz w:val="24"/>
          <w:szCs w:val="24"/>
        </w:rPr>
        <w:t>Solgaz</w:t>
      </w:r>
      <w:proofErr w:type="spellEnd"/>
      <w:r w:rsidR="00E378CD" w:rsidRPr="00981EDB">
        <w:rPr>
          <w:rFonts w:ascii="Tahoma" w:hAnsi="Tahoma" w:cs="Tahoma"/>
          <w:b/>
          <w:sz w:val="24"/>
          <w:szCs w:val="24"/>
        </w:rPr>
        <w:t xml:space="preserve">, podbił serca wielu amatorów gotowania, jak i osób ceniących sobie połączenie funkcjonalności z nowoczesnym </w:t>
      </w:r>
      <w:proofErr w:type="spellStart"/>
      <w:r w:rsidR="00E378CD" w:rsidRPr="00981EDB">
        <w:rPr>
          <w:rFonts w:ascii="Tahoma" w:hAnsi="Tahoma" w:cs="Tahoma"/>
          <w:b/>
          <w:sz w:val="24"/>
          <w:szCs w:val="24"/>
        </w:rPr>
        <w:t>designem</w:t>
      </w:r>
      <w:proofErr w:type="spellEnd"/>
      <w:r w:rsidR="00E378CD" w:rsidRPr="00981EDB">
        <w:rPr>
          <w:rFonts w:ascii="Tahoma" w:hAnsi="Tahoma" w:cs="Tahoma"/>
          <w:b/>
          <w:sz w:val="24"/>
          <w:szCs w:val="24"/>
        </w:rPr>
        <w:t>.</w:t>
      </w:r>
      <w:r w:rsidR="00F221FE" w:rsidRPr="00981EDB">
        <w:rPr>
          <w:rFonts w:ascii="Tahoma" w:hAnsi="Tahoma" w:cs="Tahoma"/>
          <w:b/>
          <w:sz w:val="24"/>
          <w:szCs w:val="24"/>
        </w:rPr>
        <w:t xml:space="preserve"> </w:t>
      </w:r>
      <w:r w:rsidR="00E57AFE" w:rsidRPr="00981EDB">
        <w:rPr>
          <w:rFonts w:ascii="Tahoma" w:hAnsi="Tahoma" w:cs="Tahoma"/>
          <w:b/>
          <w:sz w:val="24"/>
          <w:szCs w:val="24"/>
        </w:rPr>
        <w:t xml:space="preserve">Kuchnia gazowa z płytą ceramiczną stała się ciekawą alternatywą dla tradycyjnych </w:t>
      </w:r>
      <w:r w:rsidR="000A558B" w:rsidRPr="00981EDB">
        <w:rPr>
          <w:rFonts w:ascii="Tahoma" w:hAnsi="Tahoma" w:cs="Tahoma"/>
          <w:b/>
          <w:sz w:val="24"/>
          <w:szCs w:val="24"/>
        </w:rPr>
        <w:t>propozycji</w:t>
      </w:r>
      <w:r w:rsidR="00E57AFE" w:rsidRPr="00981EDB">
        <w:rPr>
          <w:rFonts w:ascii="Tahoma" w:hAnsi="Tahoma" w:cs="Tahoma"/>
          <w:b/>
          <w:sz w:val="24"/>
          <w:szCs w:val="24"/>
        </w:rPr>
        <w:t xml:space="preserve">. </w:t>
      </w:r>
      <w:r w:rsidR="00F221FE" w:rsidRPr="00981EDB">
        <w:rPr>
          <w:rFonts w:ascii="Tahoma" w:hAnsi="Tahoma" w:cs="Tahoma"/>
          <w:b/>
          <w:sz w:val="24"/>
          <w:szCs w:val="24"/>
        </w:rPr>
        <w:t>P</w:t>
      </w:r>
      <w:r w:rsidR="00E378CD" w:rsidRPr="00981EDB">
        <w:rPr>
          <w:rFonts w:ascii="Tahoma" w:hAnsi="Tahoma" w:cs="Tahoma"/>
          <w:b/>
          <w:sz w:val="24"/>
          <w:szCs w:val="24"/>
        </w:rPr>
        <w:t xml:space="preserve">roducent nie zwalnia jednak tempa – prezentuje </w:t>
      </w:r>
      <w:r w:rsidR="003A5523">
        <w:rPr>
          <w:rFonts w:ascii="Tahoma" w:hAnsi="Tahoma" w:cs="Tahoma"/>
          <w:b/>
          <w:sz w:val="24"/>
          <w:szCs w:val="24"/>
        </w:rPr>
        <w:t>najnowszy model – linię płyt</w:t>
      </w:r>
      <w:r w:rsidR="00F221FE" w:rsidRPr="00981EDB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F221FE" w:rsidRPr="00981EDB">
        <w:rPr>
          <w:rFonts w:ascii="Tahoma" w:hAnsi="Tahoma" w:cs="Tahoma"/>
          <w:b/>
          <w:sz w:val="24"/>
          <w:szCs w:val="24"/>
        </w:rPr>
        <w:t>Innova</w:t>
      </w:r>
      <w:proofErr w:type="spellEnd"/>
      <w:r w:rsidR="00F221FE" w:rsidRPr="00981EDB">
        <w:rPr>
          <w:rFonts w:ascii="Tahoma" w:hAnsi="Tahoma" w:cs="Tahoma"/>
          <w:b/>
          <w:sz w:val="24"/>
          <w:szCs w:val="24"/>
        </w:rPr>
        <w:t xml:space="preserve">, w której jako pierwszy na świecie </w:t>
      </w:r>
      <w:r w:rsidR="00FA4CC0" w:rsidRPr="00981EDB">
        <w:rPr>
          <w:rFonts w:ascii="Tahoma" w:hAnsi="Tahoma" w:cs="Tahoma"/>
          <w:b/>
          <w:sz w:val="24"/>
          <w:szCs w:val="24"/>
        </w:rPr>
        <w:t>zastąpił dotychczasowe iskrowniki żarnikami.</w:t>
      </w:r>
    </w:p>
    <w:p w:rsidR="002F43AD" w:rsidRDefault="00C516E4" w:rsidP="00C516E4">
      <w:pPr>
        <w:keepNext/>
        <w:spacing w:before="100" w:line="360" w:lineRule="auto"/>
        <w:jc w:val="center"/>
      </w:pPr>
      <w:r>
        <w:rPr>
          <w:rFonts w:ascii="Tahoma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5060950" cy="3163212"/>
            <wp:effectExtent l="19050" t="0" r="6350" b="0"/>
            <wp:docPr id="1" name="Obraz 0" descr="SolgazVis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gazVis0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1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DB" w:rsidRDefault="00C516E4" w:rsidP="00C516E4">
      <w:pPr>
        <w:pStyle w:val="Legenda"/>
        <w:jc w:val="center"/>
      </w:pPr>
      <w:r w:rsidRPr="00D86625">
        <w:t>Kuchenka gazowa gaz pod szkłem</w:t>
      </w:r>
      <w:r w:rsidR="002F43AD">
        <w:t xml:space="preserve"> – płyta </w:t>
      </w:r>
      <w:proofErr w:type="spellStart"/>
      <w:r w:rsidR="002F43AD">
        <w:t>Innova</w:t>
      </w:r>
      <w:proofErr w:type="spellEnd"/>
    </w:p>
    <w:p w:rsidR="002F43AD" w:rsidRPr="002F43AD" w:rsidRDefault="002F43AD" w:rsidP="002F43AD"/>
    <w:p w:rsidR="0052327A" w:rsidRPr="00981EDB" w:rsidRDefault="0052327A" w:rsidP="0052327A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981EDB">
        <w:rPr>
          <w:rFonts w:ascii="Tahoma" w:hAnsi="Tahoma" w:cs="Tahoma"/>
          <w:b/>
          <w:sz w:val="24"/>
          <w:szCs w:val="24"/>
        </w:rPr>
        <w:t>Polska firma znów zaskakuje swoim pomysłem – koniec z „cykaniem”</w:t>
      </w:r>
    </w:p>
    <w:p w:rsidR="0052327A" w:rsidRPr="00981EDB" w:rsidRDefault="0052327A" w:rsidP="0052327A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981EDB">
        <w:rPr>
          <w:rFonts w:ascii="Tahoma" w:hAnsi="Tahoma" w:cs="Tahoma"/>
          <w:sz w:val="24"/>
          <w:szCs w:val="24"/>
        </w:rPr>
        <w:t xml:space="preserve">Dotychczasowe rozwiązanie dostępne na rynku uległo jednak znacznej modyfikacji. Minimalistyczny, elegancki styl, w jakim została wykonana płyta gazowa czarna pozostał, lecz podczas produkcji </w:t>
      </w:r>
      <w:r w:rsidRPr="00981EDB">
        <w:rPr>
          <w:rFonts w:ascii="Tahoma" w:hAnsi="Tahoma" w:cs="Tahoma"/>
          <w:sz w:val="24"/>
          <w:szCs w:val="24"/>
        </w:rPr>
        <w:lastRenderedPageBreak/>
        <w:t xml:space="preserve">wykorzystano bardziej zaawansowaną i udoskonaloną technologię. Efekt? </w:t>
      </w:r>
      <w:r w:rsidR="007152A1">
        <w:rPr>
          <w:rFonts w:ascii="Tahoma" w:hAnsi="Tahoma" w:cs="Tahoma"/>
          <w:sz w:val="24"/>
          <w:szCs w:val="24"/>
        </w:rPr>
        <w:t xml:space="preserve">Nowość </w:t>
      </w:r>
      <w:r w:rsidR="003A5523">
        <w:rPr>
          <w:rFonts w:ascii="Tahoma" w:hAnsi="Tahoma" w:cs="Tahoma"/>
          <w:sz w:val="24"/>
          <w:szCs w:val="24"/>
        </w:rPr>
        <w:t>– linia płyt</w:t>
      </w:r>
      <w:r w:rsidRPr="00981ED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81EDB">
        <w:rPr>
          <w:rFonts w:ascii="Tahoma" w:hAnsi="Tahoma" w:cs="Tahoma"/>
          <w:sz w:val="24"/>
          <w:szCs w:val="24"/>
        </w:rPr>
        <w:t>Innova</w:t>
      </w:r>
      <w:proofErr w:type="spellEnd"/>
      <w:r w:rsidRPr="00981EDB">
        <w:rPr>
          <w:rFonts w:ascii="Tahoma" w:hAnsi="Tahoma" w:cs="Tahoma"/>
          <w:sz w:val="24"/>
          <w:szCs w:val="24"/>
        </w:rPr>
        <w:t xml:space="preserve"> jest pierwszą na świecie propozycją, w której zastosowano żarniki. Co to oznacza dla użytkownika? Podczas włączania gazu nie słychać tzw. cykania. W efekcie kuchenka gazowa gaz pod szkłem włącza się cicho, umożliwiając komfortowe użytkowanie bez obawy np. o zbudzenie śpiących domowników lub dekoncentrację osoby, która wykonuje w pobliżu zadania wymagające skupienia. Jest to pierwsze tego rodzaju rozwiązanie na rynku. To jednak nie koniec. Płyta </w:t>
      </w:r>
      <w:proofErr w:type="spellStart"/>
      <w:r w:rsidRPr="00981EDB">
        <w:rPr>
          <w:rFonts w:ascii="Tahoma" w:hAnsi="Tahoma" w:cs="Tahoma"/>
          <w:sz w:val="24"/>
          <w:szCs w:val="24"/>
        </w:rPr>
        <w:t>Innova</w:t>
      </w:r>
      <w:proofErr w:type="spellEnd"/>
      <w:r w:rsidRPr="00981EDB">
        <w:rPr>
          <w:rFonts w:ascii="Tahoma" w:hAnsi="Tahoma" w:cs="Tahoma"/>
          <w:sz w:val="24"/>
          <w:szCs w:val="24"/>
        </w:rPr>
        <w:t xml:space="preserve"> posiada funkcję </w:t>
      </w:r>
      <w:proofErr w:type="spellStart"/>
      <w:r w:rsidRPr="00981EDB">
        <w:rPr>
          <w:rFonts w:ascii="Tahoma" w:hAnsi="Tahoma" w:cs="Tahoma"/>
          <w:sz w:val="24"/>
          <w:szCs w:val="24"/>
        </w:rPr>
        <w:t>booster</w:t>
      </w:r>
      <w:proofErr w:type="spellEnd"/>
      <w:r w:rsidRPr="00981EDB">
        <w:rPr>
          <w:rFonts w:ascii="Tahoma" w:hAnsi="Tahoma" w:cs="Tahoma"/>
          <w:sz w:val="24"/>
          <w:szCs w:val="24"/>
        </w:rPr>
        <w:t xml:space="preserve">, która dzięki zwiększonej mocy pracy palnika przyspieszysz gotowanie. Warta podkreślenia jest także możliwość wstrzymania pracy płyty jednym przyciskiem, a następnie wznowienie, przy zachowaniu wszystkich wcześniejszych ustawień poszczególnych palników (funkcja </w:t>
      </w:r>
      <w:proofErr w:type="spellStart"/>
      <w:r w:rsidRPr="00981EDB">
        <w:rPr>
          <w:rFonts w:ascii="Tahoma" w:hAnsi="Tahoma" w:cs="Tahoma"/>
          <w:sz w:val="24"/>
          <w:szCs w:val="24"/>
        </w:rPr>
        <w:t>Start&amp;Stop</w:t>
      </w:r>
      <w:proofErr w:type="spellEnd"/>
      <w:r w:rsidRPr="00981EDB">
        <w:rPr>
          <w:rFonts w:ascii="Tahoma" w:hAnsi="Tahoma" w:cs="Tahoma"/>
          <w:sz w:val="24"/>
          <w:szCs w:val="24"/>
        </w:rPr>
        <w:t xml:space="preserve">). </w:t>
      </w:r>
    </w:p>
    <w:p w:rsidR="00716036" w:rsidRPr="00981EDB" w:rsidRDefault="00716036" w:rsidP="007F5348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981EDB">
        <w:rPr>
          <w:rFonts w:ascii="Tahoma" w:hAnsi="Tahoma" w:cs="Tahoma"/>
          <w:b/>
          <w:sz w:val="24"/>
          <w:szCs w:val="24"/>
          <w:shd w:val="clear" w:color="auto" w:fill="FFFFFF"/>
        </w:rPr>
        <w:t>Kuchnia gazowa z płytą ceramicz</w:t>
      </w:r>
      <w:r w:rsidR="000C0E24" w:rsidRPr="00981EDB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ną – udoskonalony gaz pod szkłem </w:t>
      </w:r>
    </w:p>
    <w:p w:rsidR="007F5348" w:rsidRPr="00981EDB" w:rsidRDefault="001C091F" w:rsidP="007F5348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981EDB">
        <w:rPr>
          <w:rFonts w:ascii="Tahoma" w:eastAsia="Times New Roman" w:hAnsi="Tahoma" w:cs="Tahoma"/>
          <w:sz w:val="24"/>
          <w:szCs w:val="24"/>
          <w:lang w:bidi="ar-SA"/>
        </w:rPr>
        <w:t>Płyta gazowa bezpłomieniowa</w:t>
      </w:r>
      <w:r w:rsidR="007F5348" w:rsidRPr="00981EDB">
        <w:rPr>
          <w:rFonts w:ascii="Tahoma" w:eastAsia="Times New Roman" w:hAnsi="Tahoma" w:cs="Tahoma"/>
          <w:sz w:val="24"/>
          <w:szCs w:val="24"/>
          <w:lang w:bidi="ar-SA"/>
        </w:rPr>
        <w:t xml:space="preserve"> działa na każdym rodzaju gazu</w:t>
      </w:r>
      <w:r w:rsidR="000C0E24" w:rsidRPr="00981EDB">
        <w:rPr>
          <w:rFonts w:ascii="Tahoma" w:eastAsia="Times New Roman" w:hAnsi="Tahoma" w:cs="Tahoma"/>
          <w:sz w:val="24"/>
          <w:szCs w:val="24"/>
          <w:lang w:bidi="ar-SA"/>
        </w:rPr>
        <w:t>, a duże palniki pozwolą łatwo rozmieścić nawet największe garnki</w:t>
      </w:r>
      <w:r w:rsidR="007F5348" w:rsidRPr="00981EDB">
        <w:rPr>
          <w:rFonts w:ascii="Tahoma" w:eastAsia="Times New Roman" w:hAnsi="Tahoma" w:cs="Tahoma"/>
          <w:sz w:val="24"/>
          <w:szCs w:val="24"/>
          <w:lang w:bidi="ar-SA"/>
        </w:rPr>
        <w:t xml:space="preserve">. A jak </w:t>
      </w:r>
      <w:r w:rsidR="003A7CB6" w:rsidRPr="00981EDB">
        <w:rPr>
          <w:rFonts w:ascii="Tahoma" w:eastAsia="Times New Roman" w:hAnsi="Tahoma" w:cs="Tahoma"/>
          <w:sz w:val="24"/>
          <w:szCs w:val="24"/>
          <w:lang w:bidi="ar-SA"/>
        </w:rPr>
        <w:t>to wygląda w praktyce? P</w:t>
      </w:r>
      <w:r w:rsidR="007F5348" w:rsidRPr="00981EDB">
        <w:rPr>
          <w:rFonts w:ascii="Tahoma" w:hAnsi="Tahoma" w:cs="Tahoma"/>
          <w:sz w:val="24"/>
          <w:szCs w:val="24"/>
        </w:rPr>
        <w:t xml:space="preserve">łyta </w:t>
      </w:r>
      <w:proofErr w:type="spellStart"/>
      <w:r w:rsidR="00D51023" w:rsidRPr="00981EDB">
        <w:rPr>
          <w:rFonts w:ascii="Tahoma" w:hAnsi="Tahoma" w:cs="Tahoma"/>
          <w:sz w:val="24"/>
          <w:szCs w:val="24"/>
        </w:rPr>
        <w:t>Innova</w:t>
      </w:r>
      <w:proofErr w:type="spellEnd"/>
      <w:r w:rsidR="007F5348" w:rsidRPr="00981EDB">
        <w:rPr>
          <w:rFonts w:ascii="Tahoma" w:hAnsi="Tahoma" w:cs="Tahoma"/>
          <w:sz w:val="24"/>
          <w:szCs w:val="24"/>
        </w:rPr>
        <w:t xml:space="preserve"> reguluje moc grzania</w:t>
      </w:r>
      <w:r w:rsidR="004246A6" w:rsidRPr="00981EDB">
        <w:rPr>
          <w:rFonts w:ascii="Tahoma" w:hAnsi="Tahoma" w:cs="Tahoma"/>
          <w:sz w:val="24"/>
          <w:szCs w:val="24"/>
        </w:rPr>
        <w:t>,</w:t>
      </w:r>
      <w:r w:rsidR="007F5348" w:rsidRPr="00981EDB">
        <w:rPr>
          <w:rFonts w:ascii="Tahoma" w:hAnsi="Tahoma" w:cs="Tahoma"/>
          <w:sz w:val="24"/>
          <w:szCs w:val="24"/>
        </w:rPr>
        <w:t xml:space="preserve"> pracując cyklicznie. Palniki włączają się i wyłączają, by urządzenie utrzymywało stałą temperaturę na powierzchni ceramiki, oszczędzając tym samym gaz. Akumulacja </w:t>
      </w:r>
      <w:r w:rsidR="004246A6" w:rsidRPr="00981EDB">
        <w:rPr>
          <w:rFonts w:ascii="Tahoma" w:hAnsi="Tahoma" w:cs="Tahoma"/>
          <w:sz w:val="24"/>
          <w:szCs w:val="24"/>
        </w:rPr>
        <w:t xml:space="preserve">ciepła przez płytę grzejną </w:t>
      </w:r>
      <w:r w:rsidR="007F5348" w:rsidRPr="00981EDB">
        <w:rPr>
          <w:rFonts w:ascii="Tahoma" w:hAnsi="Tahoma" w:cs="Tahoma"/>
          <w:sz w:val="24"/>
          <w:szCs w:val="24"/>
        </w:rPr>
        <w:t xml:space="preserve">pozwala na maksymalny odzysk energii użytecznej. Ponadto bonus w postaci </w:t>
      </w:r>
      <w:r w:rsidR="007F5348" w:rsidRPr="00981EDB">
        <w:rPr>
          <w:rFonts w:ascii="Tahoma" w:hAnsi="Tahoma" w:cs="Tahoma"/>
          <w:b/>
          <w:sz w:val="24"/>
          <w:szCs w:val="24"/>
        </w:rPr>
        <w:t>„darmowego pola”</w:t>
      </w:r>
      <w:r w:rsidR="007F5348" w:rsidRPr="00981EDB">
        <w:rPr>
          <w:rFonts w:ascii="Tahoma" w:hAnsi="Tahoma" w:cs="Tahoma"/>
          <w:sz w:val="24"/>
          <w:szCs w:val="24"/>
        </w:rPr>
        <w:t xml:space="preserve">, wykorzystującego ciepło spalin uchodzących z palników sprawia, że </w:t>
      </w:r>
      <w:r w:rsidR="007F5348" w:rsidRPr="00981EDB">
        <w:rPr>
          <w:rFonts w:ascii="Tahoma" w:eastAsia="Times New Roman" w:hAnsi="Tahoma" w:cs="Tahoma"/>
          <w:sz w:val="24"/>
          <w:szCs w:val="24"/>
          <w:lang w:bidi="ar-SA"/>
        </w:rPr>
        <w:t>płyta sta</w:t>
      </w:r>
      <w:r w:rsidR="003A7CB6" w:rsidRPr="00981EDB">
        <w:rPr>
          <w:rFonts w:ascii="Tahoma" w:eastAsia="Times New Roman" w:hAnsi="Tahoma" w:cs="Tahoma"/>
          <w:sz w:val="24"/>
          <w:szCs w:val="24"/>
          <w:lang w:bidi="ar-SA"/>
        </w:rPr>
        <w:t xml:space="preserve">je się nową kategorią produktu </w:t>
      </w:r>
      <w:r w:rsidR="007F5348" w:rsidRPr="00981EDB">
        <w:rPr>
          <w:rFonts w:ascii="Tahoma" w:eastAsia="Times New Roman" w:hAnsi="Tahoma" w:cs="Tahoma"/>
          <w:sz w:val="24"/>
          <w:szCs w:val="24"/>
          <w:lang w:bidi="ar-SA"/>
        </w:rPr>
        <w:t>na polskim rynku.</w:t>
      </w:r>
      <w:r w:rsidR="0038325B" w:rsidRPr="00981EDB">
        <w:rPr>
          <w:rFonts w:ascii="Tahoma" w:hAnsi="Tahoma" w:cs="Tahoma"/>
          <w:sz w:val="24"/>
          <w:szCs w:val="24"/>
        </w:rPr>
        <w:t xml:space="preserve"> </w:t>
      </w:r>
      <w:r w:rsidR="00D51023" w:rsidRPr="00981EDB">
        <w:rPr>
          <w:rFonts w:ascii="Tahoma" w:hAnsi="Tahoma" w:cs="Tahoma"/>
          <w:sz w:val="24"/>
          <w:szCs w:val="24"/>
        </w:rPr>
        <w:t>Dzięki zastosowaniu silników magnetycznych oraz opatentowanemu systemowi elektrozaworów nowej generacji możliwa jest również p</w:t>
      </w:r>
      <w:r w:rsidR="00D51023" w:rsidRPr="00981EDB">
        <w:rPr>
          <w:rFonts w:ascii="Tahoma" w:hAnsi="Tahoma" w:cs="Tahoma"/>
          <w:sz w:val="24"/>
          <w:szCs w:val="24"/>
          <w:shd w:val="clear" w:color="auto" w:fill="FFFFFF"/>
        </w:rPr>
        <w:t>łynna regulacja mocy.</w:t>
      </w:r>
      <w:r w:rsidR="00981EDB" w:rsidRPr="00981EDB">
        <w:rPr>
          <w:rFonts w:ascii="Tahoma" w:hAnsi="Tahoma" w:cs="Tahoma"/>
          <w:sz w:val="24"/>
          <w:szCs w:val="24"/>
        </w:rPr>
        <w:t xml:space="preserve"> </w:t>
      </w:r>
      <w:r w:rsidR="0038325B" w:rsidRPr="00981EDB">
        <w:rPr>
          <w:rFonts w:ascii="Tahoma" w:hAnsi="Tahoma" w:cs="Tahoma"/>
          <w:sz w:val="24"/>
          <w:szCs w:val="24"/>
        </w:rPr>
        <w:t xml:space="preserve">A na co najważniejsze – badania przeprowadzone przez </w:t>
      </w:r>
      <w:r w:rsidR="007F5348" w:rsidRPr="00981EDB">
        <w:rPr>
          <w:rFonts w:ascii="Tahoma" w:hAnsi="Tahoma" w:cs="Tahoma"/>
          <w:sz w:val="24"/>
          <w:szCs w:val="24"/>
        </w:rPr>
        <w:t xml:space="preserve">Zakład Oszczędności Energii i Ochrony Powietrza (jednostkę organizacyjną Głównego Instytutu Górnictwa), </w:t>
      </w:r>
      <w:r w:rsidR="0038325B" w:rsidRPr="00981EDB">
        <w:rPr>
          <w:rFonts w:ascii="Tahoma" w:hAnsi="Tahoma" w:cs="Tahoma"/>
          <w:sz w:val="24"/>
          <w:szCs w:val="24"/>
        </w:rPr>
        <w:t>określił</w:t>
      </w:r>
      <w:r w:rsidR="003A7CB6" w:rsidRPr="00981EDB">
        <w:rPr>
          <w:rFonts w:ascii="Tahoma" w:hAnsi="Tahoma" w:cs="Tahoma"/>
          <w:sz w:val="24"/>
          <w:szCs w:val="24"/>
        </w:rPr>
        <w:t>y</w:t>
      </w:r>
      <w:r w:rsidR="0038325B" w:rsidRPr="00981EDB">
        <w:rPr>
          <w:rFonts w:ascii="Tahoma" w:hAnsi="Tahoma" w:cs="Tahoma"/>
          <w:sz w:val="24"/>
          <w:szCs w:val="24"/>
        </w:rPr>
        <w:t xml:space="preserve"> </w:t>
      </w:r>
      <w:r w:rsidR="007F5348" w:rsidRPr="00981EDB">
        <w:rPr>
          <w:rFonts w:ascii="Tahoma" w:hAnsi="Tahoma" w:cs="Tahoma"/>
          <w:sz w:val="24"/>
          <w:szCs w:val="24"/>
        </w:rPr>
        <w:t xml:space="preserve">efektywność </w:t>
      </w:r>
      <w:r w:rsidR="0038325B" w:rsidRPr="00981EDB">
        <w:rPr>
          <w:rFonts w:ascii="Tahoma" w:hAnsi="Tahoma" w:cs="Tahoma"/>
          <w:sz w:val="24"/>
          <w:szCs w:val="24"/>
        </w:rPr>
        <w:t>spalania gazu</w:t>
      </w:r>
      <w:r w:rsidR="007F5348" w:rsidRPr="00981EDB">
        <w:rPr>
          <w:rFonts w:ascii="Tahoma" w:hAnsi="Tahoma" w:cs="Tahoma"/>
          <w:sz w:val="24"/>
          <w:szCs w:val="24"/>
        </w:rPr>
        <w:t xml:space="preserve"> jako do </w:t>
      </w:r>
      <w:r w:rsidR="007F5348" w:rsidRPr="00981EDB">
        <w:rPr>
          <w:rFonts w:ascii="Tahoma" w:hAnsi="Tahoma" w:cs="Tahoma"/>
          <w:b/>
          <w:sz w:val="24"/>
          <w:szCs w:val="24"/>
        </w:rPr>
        <w:t>50% mniejsz</w:t>
      </w:r>
      <w:r w:rsidR="0038325B" w:rsidRPr="00981EDB">
        <w:rPr>
          <w:rFonts w:ascii="Tahoma" w:hAnsi="Tahoma" w:cs="Tahoma"/>
          <w:b/>
          <w:sz w:val="24"/>
          <w:szCs w:val="24"/>
        </w:rPr>
        <w:t xml:space="preserve">ą </w:t>
      </w:r>
      <w:r w:rsidR="007F5348" w:rsidRPr="00981EDB">
        <w:rPr>
          <w:rFonts w:ascii="Tahoma" w:hAnsi="Tahoma" w:cs="Tahoma"/>
          <w:sz w:val="24"/>
          <w:szCs w:val="24"/>
        </w:rPr>
        <w:t>niż w tradycyjnych kuchenkach.</w:t>
      </w:r>
      <w:r w:rsidR="007F5348" w:rsidRPr="00981EDB">
        <w:rPr>
          <w:rFonts w:ascii="Tahoma" w:hAnsi="Tahoma" w:cs="Tahoma"/>
          <w:b/>
          <w:sz w:val="24"/>
          <w:szCs w:val="24"/>
        </w:rPr>
        <w:t xml:space="preserve"> </w:t>
      </w:r>
    </w:p>
    <w:p w:rsidR="002F43AD" w:rsidRDefault="00C516E4" w:rsidP="002F43AD">
      <w:pPr>
        <w:keepNext/>
        <w:spacing w:before="100" w:line="360" w:lineRule="auto"/>
        <w:jc w:val="center"/>
      </w:pPr>
      <w:r>
        <w:rPr>
          <w:rFonts w:ascii="Tahoma" w:hAnsi="Tahoma" w:cs="Tahoma"/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159250" cy="2599628"/>
            <wp:effectExtent l="19050" t="0" r="0" b="0"/>
            <wp:docPr id="2" name="Obraz 1" descr="SolgazVisTop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gazVisTop00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29" w:rsidRDefault="002F43AD" w:rsidP="002F43AD">
      <w:pPr>
        <w:pStyle w:val="Legenda"/>
        <w:jc w:val="center"/>
      </w:pPr>
      <w:r w:rsidRPr="00E62210">
        <w:t>Kuchnia gazowa 4 palnikowa</w:t>
      </w:r>
    </w:p>
    <w:p w:rsidR="002F43AD" w:rsidRPr="002F43AD" w:rsidRDefault="002F43AD" w:rsidP="002F43AD"/>
    <w:p w:rsidR="000A558B" w:rsidRPr="00981EDB" w:rsidRDefault="000A558B" w:rsidP="00652B7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981EDB">
        <w:rPr>
          <w:rFonts w:ascii="Tahoma" w:hAnsi="Tahoma" w:cs="Tahoma"/>
          <w:b/>
          <w:sz w:val="24"/>
          <w:szCs w:val="24"/>
        </w:rPr>
        <w:t>Kuchenka gazowa gaz pod szkłem – czy jest bezpieczna w użytkowaniu?</w:t>
      </w:r>
    </w:p>
    <w:p w:rsidR="00981AFD" w:rsidRPr="00981EDB" w:rsidRDefault="00981AFD" w:rsidP="00652B7D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981EDB">
        <w:rPr>
          <w:rFonts w:ascii="Tahoma" w:hAnsi="Tahoma" w:cs="Tahoma"/>
          <w:sz w:val="24"/>
          <w:szCs w:val="24"/>
        </w:rPr>
        <w:t xml:space="preserve">Najnowsze rozwiązanie posiada </w:t>
      </w:r>
      <w:r w:rsidR="003A1FBC" w:rsidRPr="00981EDB">
        <w:rPr>
          <w:rFonts w:ascii="Tahoma" w:hAnsi="Tahoma" w:cs="Tahoma"/>
          <w:b/>
          <w:sz w:val="24"/>
          <w:szCs w:val="24"/>
        </w:rPr>
        <w:t xml:space="preserve">dwa </w:t>
      </w:r>
      <w:r w:rsidRPr="00981EDB">
        <w:rPr>
          <w:rFonts w:ascii="Tahoma" w:hAnsi="Tahoma" w:cs="Tahoma"/>
          <w:b/>
          <w:sz w:val="24"/>
          <w:szCs w:val="24"/>
        </w:rPr>
        <w:t>razy więcej systemów bezpieczeństwa</w:t>
      </w:r>
      <w:r w:rsidRPr="00981EDB">
        <w:rPr>
          <w:rFonts w:ascii="Tahoma" w:hAnsi="Tahoma" w:cs="Tahoma"/>
          <w:sz w:val="24"/>
          <w:szCs w:val="24"/>
        </w:rPr>
        <w:t xml:space="preserve"> niż tradycyjne kuchenki.</w:t>
      </w:r>
      <w:r w:rsidR="003A1FBC" w:rsidRPr="00981EDB">
        <w:rPr>
          <w:rFonts w:ascii="Tahoma" w:hAnsi="Tahoma" w:cs="Tahoma"/>
          <w:sz w:val="24"/>
          <w:szCs w:val="24"/>
        </w:rPr>
        <w:t xml:space="preserve"> A jak zabezpieczenia działają w praktyce? </w:t>
      </w:r>
      <w:r w:rsidRPr="00981EDB">
        <w:rPr>
          <w:rFonts w:ascii="Tahoma" w:hAnsi="Tahoma" w:cs="Tahoma"/>
          <w:sz w:val="24"/>
          <w:szCs w:val="24"/>
        </w:rPr>
        <w:t>Palniki są w</w:t>
      </w:r>
      <w:r w:rsidR="003A1FBC" w:rsidRPr="00981EDB">
        <w:rPr>
          <w:rFonts w:ascii="Tahoma" w:hAnsi="Tahoma" w:cs="Tahoma"/>
          <w:sz w:val="24"/>
          <w:szCs w:val="24"/>
        </w:rPr>
        <w:t>yposażone w indywidualne systemy</w:t>
      </w:r>
      <w:r w:rsidRPr="00981EDB">
        <w:rPr>
          <w:rFonts w:ascii="Tahoma" w:hAnsi="Tahoma" w:cs="Tahoma"/>
          <w:sz w:val="24"/>
          <w:szCs w:val="24"/>
        </w:rPr>
        <w:t xml:space="preserve"> uruchamiania</w:t>
      </w:r>
      <w:r w:rsidR="003A1FBC" w:rsidRPr="00981EDB">
        <w:rPr>
          <w:rFonts w:ascii="Tahoma" w:hAnsi="Tahoma" w:cs="Tahoma"/>
          <w:sz w:val="24"/>
          <w:szCs w:val="24"/>
        </w:rPr>
        <w:t xml:space="preserve"> </w:t>
      </w:r>
      <w:r w:rsidRPr="00981EDB">
        <w:rPr>
          <w:rFonts w:ascii="Tahoma" w:hAnsi="Tahoma" w:cs="Tahoma"/>
          <w:sz w:val="24"/>
          <w:szCs w:val="24"/>
        </w:rPr>
        <w:t xml:space="preserve">płomienia i </w:t>
      </w:r>
      <w:r w:rsidR="003A1FBC" w:rsidRPr="00981EDB">
        <w:rPr>
          <w:rFonts w:ascii="Tahoma" w:hAnsi="Tahoma" w:cs="Tahoma"/>
          <w:sz w:val="24"/>
          <w:szCs w:val="24"/>
        </w:rPr>
        <w:t>kontroli spalania gazu. Jeśli zupa lub sos</w:t>
      </w:r>
      <w:r w:rsidRPr="00981EDB">
        <w:rPr>
          <w:rFonts w:ascii="Tahoma" w:hAnsi="Tahoma" w:cs="Tahoma"/>
          <w:sz w:val="24"/>
          <w:szCs w:val="24"/>
        </w:rPr>
        <w:t xml:space="preserve"> wykipi – płyta</w:t>
      </w:r>
      <w:r w:rsidR="003A1FBC" w:rsidRPr="00981EDB">
        <w:rPr>
          <w:rFonts w:ascii="Tahoma" w:hAnsi="Tahoma" w:cs="Tahoma"/>
          <w:sz w:val="24"/>
          <w:szCs w:val="24"/>
        </w:rPr>
        <w:t xml:space="preserve"> </w:t>
      </w:r>
      <w:r w:rsidRPr="00981EDB">
        <w:rPr>
          <w:rFonts w:ascii="Tahoma" w:hAnsi="Tahoma" w:cs="Tahoma"/>
          <w:sz w:val="24"/>
          <w:szCs w:val="24"/>
        </w:rPr>
        <w:t>automatycznie się wyłączy i da znać sygnałem dźwiękowym.</w:t>
      </w:r>
      <w:r w:rsidR="003A1FBC" w:rsidRPr="00981EDB">
        <w:rPr>
          <w:rFonts w:ascii="Tahoma" w:hAnsi="Tahoma" w:cs="Tahoma"/>
          <w:sz w:val="24"/>
          <w:szCs w:val="24"/>
        </w:rPr>
        <w:t xml:space="preserve"> Jest to w szczególności istotne, jeśli z urządzenia korzystają </w:t>
      </w:r>
      <w:r w:rsidR="001C091F" w:rsidRPr="00981EDB">
        <w:rPr>
          <w:rFonts w:ascii="Tahoma" w:hAnsi="Tahoma" w:cs="Tahoma"/>
          <w:sz w:val="24"/>
          <w:szCs w:val="24"/>
        </w:rPr>
        <w:t>nastolatki</w:t>
      </w:r>
      <w:r w:rsidR="00163963" w:rsidRPr="00981EDB">
        <w:rPr>
          <w:rFonts w:ascii="Tahoma" w:hAnsi="Tahoma" w:cs="Tahoma"/>
          <w:sz w:val="24"/>
          <w:szCs w:val="24"/>
        </w:rPr>
        <w:t xml:space="preserve">, seniorzy lub osoby, które mogą być rozpraszane podczas gotowania (np. młode mamy). </w:t>
      </w:r>
      <w:r w:rsidR="00652B7D" w:rsidRPr="00981EDB">
        <w:rPr>
          <w:rFonts w:ascii="Tahoma" w:hAnsi="Tahoma" w:cs="Tahoma"/>
          <w:sz w:val="24"/>
          <w:szCs w:val="24"/>
        </w:rPr>
        <w:t>Rodzice ciekawskich maluchów docenią także funkcję „kontrola rodzicielska”, która włączy blokadę przed przypadkowym uruchomieniem.</w:t>
      </w:r>
    </w:p>
    <w:p w:rsidR="00640E29" w:rsidRPr="00981EDB" w:rsidRDefault="00640E29" w:rsidP="004503DE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7F5348" w:rsidRPr="00981EDB" w:rsidRDefault="00640E29" w:rsidP="004503DE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981EDB">
        <w:rPr>
          <w:rFonts w:ascii="Tahoma" w:hAnsi="Tahoma" w:cs="Tahoma"/>
          <w:sz w:val="24"/>
          <w:szCs w:val="24"/>
        </w:rPr>
        <w:t xml:space="preserve">Kuchnia gazowa z płytą ceramiczną </w:t>
      </w:r>
      <w:r w:rsidR="001C091F" w:rsidRPr="00981EDB">
        <w:rPr>
          <w:rFonts w:ascii="Tahoma" w:hAnsi="Tahoma" w:cs="Tahoma"/>
          <w:sz w:val="24"/>
          <w:szCs w:val="24"/>
        </w:rPr>
        <w:t xml:space="preserve">sprawdzi się zarówno </w:t>
      </w:r>
      <w:r w:rsidR="00716036" w:rsidRPr="00981EDB">
        <w:rPr>
          <w:rFonts w:ascii="Tahoma" w:hAnsi="Tahoma" w:cs="Tahoma"/>
          <w:sz w:val="24"/>
          <w:szCs w:val="24"/>
        </w:rPr>
        <w:t>wśród</w:t>
      </w:r>
      <w:r w:rsidR="001C091F" w:rsidRPr="00981EDB">
        <w:rPr>
          <w:rFonts w:ascii="Tahoma" w:hAnsi="Tahoma" w:cs="Tahoma"/>
          <w:sz w:val="24"/>
          <w:szCs w:val="24"/>
        </w:rPr>
        <w:t xml:space="preserve"> fanów nowinek technologicznych, jak i entuzjastów ekonomicznego gotowania. </w:t>
      </w:r>
      <w:r w:rsidR="004246A6" w:rsidRPr="00981EDB">
        <w:rPr>
          <w:rFonts w:ascii="Tahoma" w:hAnsi="Tahoma" w:cs="Tahoma"/>
          <w:sz w:val="24"/>
          <w:szCs w:val="24"/>
        </w:rPr>
        <w:t xml:space="preserve">Najlepiej jednak przekonać się o tym samemu i wypróbować nowy polski wynalazek. </w:t>
      </w:r>
    </w:p>
    <w:p w:rsidR="007F5348" w:rsidRPr="00981EDB" w:rsidRDefault="007F5348" w:rsidP="004503DE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F5348" w:rsidRPr="00981EDB" w:rsidRDefault="007F5348" w:rsidP="004503DE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819F7" w:rsidRPr="00981EDB" w:rsidRDefault="001819F7" w:rsidP="003C0C5E">
      <w:pPr>
        <w:spacing w:before="10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sectPr w:rsidR="001819F7" w:rsidRPr="00981EDB" w:rsidSect="00697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2DCD0D" w15:done="0"/>
  <w15:commentEx w15:paraId="5E202F3B" w15:done="0"/>
  <w15:commentEx w15:paraId="4CFC8F86" w15:done="0"/>
  <w15:commentEx w15:paraId="00A167F0" w15:done="0"/>
  <w15:commentEx w15:paraId="6B6BA4B6" w15:done="0"/>
  <w15:commentEx w15:paraId="13C0DD87" w15:done="0"/>
  <w15:commentEx w15:paraId="614E5DBE" w15:done="0"/>
  <w15:commentEx w15:paraId="2DAD3B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2DCD0D" w16cid:durableId="21EB9184"/>
  <w16cid:commentId w16cid:paraId="5E202F3B" w16cid:durableId="21EB9185"/>
  <w16cid:commentId w16cid:paraId="4CFC8F86" w16cid:durableId="21EBA8C0"/>
  <w16cid:commentId w16cid:paraId="00A167F0" w16cid:durableId="21EBA8CE"/>
  <w16cid:commentId w16cid:paraId="6B6BA4B6" w16cid:durableId="21EBA922"/>
  <w16cid:commentId w16cid:paraId="13C0DD87" w16cid:durableId="21EB9186"/>
  <w16cid:commentId w16cid:paraId="614E5DBE" w16cid:durableId="21EBAB35"/>
  <w16cid:commentId w16cid:paraId="2DAD3B70" w16cid:durableId="21EBAB4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E9B" w:rsidRDefault="00C52E9B" w:rsidP="00812127">
      <w:r>
        <w:separator/>
      </w:r>
    </w:p>
  </w:endnote>
  <w:endnote w:type="continuationSeparator" w:id="0">
    <w:p w:rsidR="00C52E9B" w:rsidRDefault="00C52E9B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7E9A" w:rsidRPr="00167E9A">
      <w:rPr>
        <w:noProof/>
      </w:rPr>
      <w:pict>
        <v:line id="Line 1" o:spid="_x0000_s4097" style="position:absolute;left:0;text-align:left;z-index:-251657728;visibility:visible;mso-wrap-distance-left:0;mso-wrap-distance-top:-6e-5mm;mso-wrap-distance-right:0;mso-wrap-distance-bottom:-6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DHXhGH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E9B" w:rsidRDefault="00C52E9B" w:rsidP="00812127">
      <w:r>
        <w:separator/>
      </w:r>
    </w:p>
  </w:footnote>
  <w:footnote w:type="continuationSeparator" w:id="0">
    <w:p w:rsidR="00C52E9B" w:rsidRDefault="00C52E9B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20265"/>
    <w:rsid w:val="00026AC1"/>
    <w:rsid w:val="000811C8"/>
    <w:rsid w:val="00097258"/>
    <w:rsid w:val="000A3F07"/>
    <w:rsid w:val="000A558B"/>
    <w:rsid w:val="000A6C78"/>
    <w:rsid w:val="000B02A0"/>
    <w:rsid w:val="000C0E24"/>
    <w:rsid w:val="000C1EBE"/>
    <w:rsid w:val="000D1763"/>
    <w:rsid w:val="000D1A9F"/>
    <w:rsid w:val="000D4A52"/>
    <w:rsid w:val="000E5644"/>
    <w:rsid w:val="000E738C"/>
    <w:rsid w:val="00127CA9"/>
    <w:rsid w:val="0013295F"/>
    <w:rsid w:val="00135EDA"/>
    <w:rsid w:val="00163963"/>
    <w:rsid w:val="00167E9A"/>
    <w:rsid w:val="00180068"/>
    <w:rsid w:val="001819F7"/>
    <w:rsid w:val="001861CD"/>
    <w:rsid w:val="00193456"/>
    <w:rsid w:val="001A58A2"/>
    <w:rsid w:val="001C091F"/>
    <w:rsid w:val="001D3378"/>
    <w:rsid w:val="001E0286"/>
    <w:rsid w:val="001E4B6E"/>
    <w:rsid w:val="001E743A"/>
    <w:rsid w:val="001E7C9A"/>
    <w:rsid w:val="00201279"/>
    <w:rsid w:val="002016A8"/>
    <w:rsid w:val="0020273B"/>
    <w:rsid w:val="002306E2"/>
    <w:rsid w:val="00237415"/>
    <w:rsid w:val="00241984"/>
    <w:rsid w:val="00275924"/>
    <w:rsid w:val="00291191"/>
    <w:rsid w:val="00291DE2"/>
    <w:rsid w:val="002A3AF3"/>
    <w:rsid w:val="002C23B5"/>
    <w:rsid w:val="002C5808"/>
    <w:rsid w:val="002D3222"/>
    <w:rsid w:val="002E30DE"/>
    <w:rsid w:val="002E3869"/>
    <w:rsid w:val="002E3F16"/>
    <w:rsid w:val="002E42DC"/>
    <w:rsid w:val="002E65A5"/>
    <w:rsid w:val="002F43AD"/>
    <w:rsid w:val="0030357D"/>
    <w:rsid w:val="00321934"/>
    <w:rsid w:val="00326695"/>
    <w:rsid w:val="00336B45"/>
    <w:rsid w:val="00346909"/>
    <w:rsid w:val="00360555"/>
    <w:rsid w:val="00374CE5"/>
    <w:rsid w:val="0038325B"/>
    <w:rsid w:val="0039003B"/>
    <w:rsid w:val="00391232"/>
    <w:rsid w:val="003A1FBC"/>
    <w:rsid w:val="003A5523"/>
    <w:rsid w:val="003A7CB6"/>
    <w:rsid w:val="003B2F6E"/>
    <w:rsid w:val="003B528F"/>
    <w:rsid w:val="003C0C5E"/>
    <w:rsid w:val="003D5B18"/>
    <w:rsid w:val="003E3124"/>
    <w:rsid w:val="003F088D"/>
    <w:rsid w:val="003F5516"/>
    <w:rsid w:val="003F6330"/>
    <w:rsid w:val="004006E7"/>
    <w:rsid w:val="00401723"/>
    <w:rsid w:val="00415A2C"/>
    <w:rsid w:val="0042218E"/>
    <w:rsid w:val="004246A6"/>
    <w:rsid w:val="004336ED"/>
    <w:rsid w:val="0043652E"/>
    <w:rsid w:val="00443D2E"/>
    <w:rsid w:val="004503DE"/>
    <w:rsid w:val="00461316"/>
    <w:rsid w:val="004631EC"/>
    <w:rsid w:val="00463781"/>
    <w:rsid w:val="00467CBF"/>
    <w:rsid w:val="00477F39"/>
    <w:rsid w:val="004866EC"/>
    <w:rsid w:val="00493017"/>
    <w:rsid w:val="004962FD"/>
    <w:rsid w:val="004A6DB4"/>
    <w:rsid w:val="004B13A4"/>
    <w:rsid w:val="004B3425"/>
    <w:rsid w:val="004B7AB2"/>
    <w:rsid w:val="004C0A9A"/>
    <w:rsid w:val="004E3A41"/>
    <w:rsid w:val="00503F69"/>
    <w:rsid w:val="00510CD6"/>
    <w:rsid w:val="0052327A"/>
    <w:rsid w:val="00536CCF"/>
    <w:rsid w:val="00542312"/>
    <w:rsid w:val="00566362"/>
    <w:rsid w:val="00580DFD"/>
    <w:rsid w:val="00583CED"/>
    <w:rsid w:val="00587303"/>
    <w:rsid w:val="005928AA"/>
    <w:rsid w:val="00597DC5"/>
    <w:rsid w:val="005A26E0"/>
    <w:rsid w:val="005A3787"/>
    <w:rsid w:val="005A6CB9"/>
    <w:rsid w:val="005B1C54"/>
    <w:rsid w:val="005C2DA3"/>
    <w:rsid w:val="005D60D8"/>
    <w:rsid w:val="005E2E7D"/>
    <w:rsid w:val="005F209F"/>
    <w:rsid w:val="00604B8C"/>
    <w:rsid w:val="00607045"/>
    <w:rsid w:val="0062159D"/>
    <w:rsid w:val="00640E29"/>
    <w:rsid w:val="00640FF8"/>
    <w:rsid w:val="00650DFC"/>
    <w:rsid w:val="00652B7D"/>
    <w:rsid w:val="006745EB"/>
    <w:rsid w:val="0068243D"/>
    <w:rsid w:val="00694F85"/>
    <w:rsid w:val="00695E9C"/>
    <w:rsid w:val="0069739C"/>
    <w:rsid w:val="006A491C"/>
    <w:rsid w:val="006B23A7"/>
    <w:rsid w:val="006B7102"/>
    <w:rsid w:val="006C77E8"/>
    <w:rsid w:val="006E488F"/>
    <w:rsid w:val="006F7A88"/>
    <w:rsid w:val="007152A1"/>
    <w:rsid w:val="00716036"/>
    <w:rsid w:val="00720408"/>
    <w:rsid w:val="00720FA9"/>
    <w:rsid w:val="00733B04"/>
    <w:rsid w:val="0073666C"/>
    <w:rsid w:val="00746BFE"/>
    <w:rsid w:val="007562AF"/>
    <w:rsid w:val="0077623F"/>
    <w:rsid w:val="00776D5E"/>
    <w:rsid w:val="00782706"/>
    <w:rsid w:val="00793C4C"/>
    <w:rsid w:val="007B7C0D"/>
    <w:rsid w:val="007C2924"/>
    <w:rsid w:val="007E33B6"/>
    <w:rsid w:val="007F11F6"/>
    <w:rsid w:val="007F5348"/>
    <w:rsid w:val="00812127"/>
    <w:rsid w:val="0081317D"/>
    <w:rsid w:val="0081352C"/>
    <w:rsid w:val="008142D8"/>
    <w:rsid w:val="008205C7"/>
    <w:rsid w:val="00834304"/>
    <w:rsid w:val="00863E61"/>
    <w:rsid w:val="00864946"/>
    <w:rsid w:val="00865ADB"/>
    <w:rsid w:val="0087127D"/>
    <w:rsid w:val="00876C34"/>
    <w:rsid w:val="008902B4"/>
    <w:rsid w:val="008911EE"/>
    <w:rsid w:val="008944EC"/>
    <w:rsid w:val="008A5398"/>
    <w:rsid w:val="008A57DE"/>
    <w:rsid w:val="008A61F9"/>
    <w:rsid w:val="008B6234"/>
    <w:rsid w:val="008C32AD"/>
    <w:rsid w:val="008D0F9C"/>
    <w:rsid w:val="008D1625"/>
    <w:rsid w:val="008D7D17"/>
    <w:rsid w:val="008E0887"/>
    <w:rsid w:val="008F4CE3"/>
    <w:rsid w:val="00900AC7"/>
    <w:rsid w:val="0090326B"/>
    <w:rsid w:val="009041E5"/>
    <w:rsid w:val="00913CD1"/>
    <w:rsid w:val="0091608C"/>
    <w:rsid w:val="00925956"/>
    <w:rsid w:val="0093258B"/>
    <w:rsid w:val="0094689F"/>
    <w:rsid w:val="0095676B"/>
    <w:rsid w:val="009630C9"/>
    <w:rsid w:val="009746F2"/>
    <w:rsid w:val="00977B70"/>
    <w:rsid w:val="00981AFD"/>
    <w:rsid w:val="00981EDB"/>
    <w:rsid w:val="009935DA"/>
    <w:rsid w:val="0099473B"/>
    <w:rsid w:val="009A4BE6"/>
    <w:rsid w:val="009B4023"/>
    <w:rsid w:val="009B59FC"/>
    <w:rsid w:val="009C430C"/>
    <w:rsid w:val="009D0AB5"/>
    <w:rsid w:val="009E2166"/>
    <w:rsid w:val="009F2E29"/>
    <w:rsid w:val="00A03797"/>
    <w:rsid w:val="00A0575B"/>
    <w:rsid w:val="00A07DD0"/>
    <w:rsid w:val="00A1453E"/>
    <w:rsid w:val="00A2265A"/>
    <w:rsid w:val="00A71C3F"/>
    <w:rsid w:val="00A7711A"/>
    <w:rsid w:val="00A937ED"/>
    <w:rsid w:val="00A97772"/>
    <w:rsid w:val="00AD51B0"/>
    <w:rsid w:val="00AD7A79"/>
    <w:rsid w:val="00AE4EE9"/>
    <w:rsid w:val="00AF3B12"/>
    <w:rsid w:val="00B03766"/>
    <w:rsid w:val="00B250A9"/>
    <w:rsid w:val="00B33096"/>
    <w:rsid w:val="00B35E51"/>
    <w:rsid w:val="00B42576"/>
    <w:rsid w:val="00B4274A"/>
    <w:rsid w:val="00B4590C"/>
    <w:rsid w:val="00B5031E"/>
    <w:rsid w:val="00B548AB"/>
    <w:rsid w:val="00B66C26"/>
    <w:rsid w:val="00B810EC"/>
    <w:rsid w:val="00B960FB"/>
    <w:rsid w:val="00BA0179"/>
    <w:rsid w:val="00BA34DD"/>
    <w:rsid w:val="00BC7813"/>
    <w:rsid w:val="00BD2A6C"/>
    <w:rsid w:val="00BE69C0"/>
    <w:rsid w:val="00C004BD"/>
    <w:rsid w:val="00C23D32"/>
    <w:rsid w:val="00C24C66"/>
    <w:rsid w:val="00C45E1B"/>
    <w:rsid w:val="00C516E4"/>
    <w:rsid w:val="00C52E9B"/>
    <w:rsid w:val="00C91692"/>
    <w:rsid w:val="00CA23F0"/>
    <w:rsid w:val="00CC39AD"/>
    <w:rsid w:val="00CF4BA1"/>
    <w:rsid w:val="00D00248"/>
    <w:rsid w:val="00D06F80"/>
    <w:rsid w:val="00D13486"/>
    <w:rsid w:val="00D21CA8"/>
    <w:rsid w:val="00D26951"/>
    <w:rsid w:val="00D32A4F"/>
    <w:rsid w:val="00D43345"/>
    <w:rsid w:val="00D44DBB"/>
    <w:rsid w:val="00D51023"/>
    <w:rsid w:val="00D74D01"/>
    <w:rsid w:val="00D75242"/>
    <w:rsid w:val="00D81CEF"/>
    <w:rsid w:val="00D87157"/>
    <w:rsid w:val="00D90EF6"/>
    <w:rsid w:val="00D95434"/>
    <w:rsid w:val="00DA0C93"/>
    <w:rsid w:val="00DA563C"/>
    <w:rsid w:val="00DA67E2"/>
    <w:rsid w:val="00DB2259"/>
    <w:rsid w:val="00DC317D"/>
    <w:rsid w:val="00DC62D2"/>
    <w:rsid w:val="00DC6555"/>
    <w:rsid w:val="00DD00D6"/>
    <w:rsid w:val="00DD4D0D"/>
    <w:rsid w:val="00DE0E36"/>
    <w:rsid w:val="00DF4338"/>
    <w:rsid w:val="00E0355A"/>
    <w:rsid w:val="00E11A73"/>
    <w:rsid w:val="00E12D2E"/>
    <w:rsid w:val="00E20120"/>
    <w:rsid w:val="00E33497"/>
    <w:rsid w:val="00E378CD"/>
    <w:rsid w:val="00E4320A"/>
    <w:rsid w:val="00E57AFE"/>
    <w:rsid w:val="00E61588"/>
    <w:rsid w:val="00E633B1"/>
    <w:rsid w:val="00E66D58"/>
    <w:rsid w:val="00E73A17"/>
    <w:rsid w:val="00E80594"/>
    <w:rsid w:val="00E82430"/>
    <w:rsid w:val="00E90E05"/>
    <w:rsid w:val="00E95CBD"/>
    <w:rsid w:val="00EA1BB5"/>
    <w:rsid w:val="00EA6AFA"/>
    <w:rsid w:val="00EB4F95"/>
    <w:rsid w:val="00EC1E3D"/>
    <w:rsid w:val="00ED1313"/>
    <w:rsid w:val="00ED5613"/>
    <w:rsid w:val="00EE62B6"/>
    <w:rsid w:val="00F11D51"/>
    <w:rsid w:val="00F221FE"/>
    <w:rsid w:val="00F2580B"/>
    <w:rsid w:val="00F27F9E"/>
    <w:rsid w:val="00F72F47"/>
    <w:rsid w:val="00F77130"/>
    <w:rsid w:val="00F93F23"/>
    <w:rsid w:val="00F9436A"/>
    <w:rsid w:val="00F945B4"/>
    <w:rsid w:val="00F95E89"/>
    <w:rsid w:val="00FA4CC0"/>
    <w:rsid w:val="00FB3C64"/>
    <w:rsid w:val="00FB78AC"/>
    <w:rsid w:val="00FC3F79"/>
    <w:rsid w:val="00FE1332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4C526-4F41-4AB7-B9F3-DC997C6C8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528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35</cp:revision>
  <dcterms:created xsi:type="dcterms:W3CDTF">2020-02-10T09:23:00Z</dcterms:created>
  <dcterms:modified xsi:type="dcterms:W3CDTF">2020-04-15T08:32:00Z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